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33DEA" w:rsidRDefault="00F33DEA" w14:paraId="6ADF6073" w14:textId="2E48ECA7"/>
    <w:p w:rsidR="006C088B" w:rsidP="006C088B" w:rsidRDefault="006C088B" w14:paraId="194CC526" w14:textId="1F9757C2">
      <w:pPr>
        <w:tabs>
          <w:tab w:val="left" w:pos="3675"/>
        </w:tabs>
        <w:jc w:val="center"/>
        <w:rPr>
          <w:rStyle w:val="normaltextrun"/>
          <w:rFonts w:ascii="Comic Sans MS" w:hAnsi="Comic Sans MS"/>
          <w:color w:val="7030A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060DD1" wp14:editId="2582E900">
            <wp:simplePos x="0" y="0"/>
            <wp:positionH relativeFrom="margin">
              <wp:align>left</wp:align>
            </wp:positionH>
            <wp:positionV relativeFrom="paragraph">
              <wp:posOffset>-124460</wp:posOffset>
            </wp:positionV>
            <wp:extent cx="666750" cy="7156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88B">
        <w:rPr>
          <w:rStyle w:val="normaltextrun"/>
          <w:rFonts w:ascii="Comic Sans MS" w:hAnsi="Comic Sans MS"/>
          <w:b w:val="1"/>
          <w:bCs w:val="1"/>
          <w:color w:val="FF0000"/>
          <w:sz w:val="36"/>
          <w:szCs w:val="36"/>
        </w:rPr>
        <w:t xml:space="preserve">    H</w:t>
      </w:r>
      <w:r w:rsidR="006C088B">
        <w:rPr>
          <w:rStyle w:val="normaltextrun"/>
          <w:rFonts w:ascii="Comic Sans MS" w:hAnsi="Comic Sans MS"/>
          <w:color w:val="FF0000"/>
          <w:sz w:val="36"/>
          <w:szCs w:val="36"/>
        </w:rPr>
        <w:t>appiness</w:t>
      </w:r>
      <w:r w:rsidR="006C088B">
        <w:rPr>
          <w:rStyle w:val="normaltextrun"/>
          <w:rFonts w:ascii="Comic Sans MS" w:hAnsi="Comic Sans MS"/>
          <w:color w:val="000000"/>
          <w:sz w:val="36"/>
          <w:szCs w:val="36"/>
        </w:rPr>
        <w:t xml:space="preserve"> </w:t>
      </w:r>
      <w:r w:rsidR="006C088B">
        <w:rPr>
          <w:rStyle w:val="normaltextrun"/>
          <w:rFonts w:ascii="Comic Sans MS" w:hAnsi="Comic Sans MS"/>
          <w:b w:val="1"/>
          <w:bCs w:val="1"/>
          <w:color w:val="000000"/>
          <w:sz w:val="36"/>
          <w:szCs w:val="36"/>
        </w:rPr>
        <w:t xml:space="preserve">– </w:t>
      </w:r>
      <w:r w:rsidR="006C088B">
        <w:rPr>
          <w:rStyle w:val="normaltextrun"/>
          <w:rFonts w:ascii="Comic Sans MS" w:hAnsi="Comic Sans MS"/>
          <w:b w:val="1"/>
          <w:bCs w:val="1"/>
          <w:color w:val="00B050"/>
          <w:sz w:val="36"/>
          <w:szCs w:val="36"/>
        </w:rPr>
        <w:t>A</w:t>
      </w:r>
      <w:r w:rsidR="006C088B">
        <w:rPr>
          <w:rStyle w:val="normaltextrun"/>
          <w:rFonts w:ascii="Comic Sans MS" w:hAnsi="Comic Sans MS"/>
          <w:color w:val="00B050"/>
          <w:sz w:val="36"/>
          <w:szCs w:val="36"/>
        </w:rPr>
        <w:t xml:space="preserve">chievement </w:t>
      </w:r>
      <w:r w:rsidR="006C088B">
        <w:rPr>
          <w:rStyle w:val="normaltextrun"/>
          <w:rFonts w:ascii="Comic Sans MS" w:hAnsi="Comic Sans MS"/>
          <w:color w:val="000000"/>
          <w:sz w:val="36"/>
          <w:szCs w:val="36"/>
        </w:rPr>
        <w:t xml:space="preserve">– </w:t>
      </w:r>
      <w:r w:rsidR="006C088B">
        <w:rPr>
          <w:rStyle w:val="normaltextrun"/>
          <w:rFonts w:ascii="Comic Sans MS" w:hAnsi="Comic Sans MS"/>
          <w:b w:val="1"/>
          <w:bCs w:val="1"/>
          <w:color w:val="0070C0"/>
          <w:sz w:val="36"/>
          <w:szCs w:val="36"/>
        </w:rPr>
        <w:t>N</w:t>
      </w:r>
      <w:r w:rsidR="006C088B">
        <w:rPr>
          <w:rStyle w:val="normaltextrun"/>
          <w:rFonts w:ascii="Comic Sans MS" w:hAnsi="Comic Sans MS"/>
          <w:color w:val="0070C0"/>
          <w:sz w:val="36"/>
          <w:szCs w:val="36"/>
        </w:rPr>
        <w:t>urture</w:t>
      </w:r>
      <w:r w:rsidR="006C088B">
        <w:rPr>
          <w:rStyle w:val="normaltextrun"/>
          <w:rFonts w:ascii="Comic Sans MS" w:hAnsi="Comic Sans MS"/>
          <w:b w:val="1"/>
          <w:bCs w:val="1"/>
          <w:color w:val="000000"/>
          <w:sz w:val="36"/>
          <w:szCs w:val="36"/>
        </w:rPr>
        <w:t xml:space="preserve"> </w:t>
      </w:r>
      <w:r w:rsidR="006C088B">
        <w:rPr>
          <w:rStyle w:val="normaltextrun"/>
          <w:rFonts w:ascii="Comic Sans MS" w:hAnsi="Comic Sans MS"/>
          <w:b w:val="1"/>
          <w:bCs w:val="1"/>
          <w:color w:val="000000"/>
          <w:sz w:val="36"/>
          <w:szCs w:val="36"/>
        </w:rPr>
        <w:t>–</w:t>
      </w:r>
      <w:r w:rsidR="006C088B">
        <w:rPr>
          <w:rStyle w:val="normaltextrun"/>
          <w:rFonts w:ascii="Comic Sans MS" w:hAnsi="Comic Sans MS"/>
          <w:b w:val="1"/>
          <w:bCs w:val="1"/>
          <w:color w:val="000000"/>
          <w:sz w:val="36"/>
          <w:szCs w:val="36"/>
        </w:rPr>
        <w:t xml:space="preserve"> </w:t>
      </w:r>
      <w:r w:rsidR="006C088B">
        <w:rPr>
          <w:rStyle w:val="normaltextrun"/>
          <w:rFonts w:ascii="Comic Sans MS" w:hAnsi="Comic Sans MS"/>
          <w:b w:val="1"/>
          <w:bCs w:val="1"/>
          <w:color w:val="7030A0"/>
          <w:sz w:val="36"/>
          <w:szCs w:val="36"/>
        </w:rPr>
        <w:t>K</w:t>
      </w:r>
      <w:r w:rsidR="006C088B">
        <w:rPr>
          <w:rStyle w:val="normaltextrun"/>
          <w:rFonts w:ascii="Comic Sans MS" w:hAnsi="Comic Sans MS"/>
          <w:color w:val="7030A0"/>
          <w:sz w:val="36"/>
          <w:szCs w:val="36"/>
        </w:rPr>
        <w:t>indness</w:t>
      </w:r>
    </w:p>
    <w:p w:rsidR="006C088B" w:rsidP="006C088B" w:rsidRDefault="006C088B" w14:paraId="32005FEF" w14:textId="4421F482">
      <w:pPr>
        <w:tabs>
          <w:tab w:val="left" w:pos="3675"/>
        </w:tabs>
        <w:jc w:val="center"/>
        <w:rPr>
          <w:rStyle w:val="normaltextrun"/>
          <w:rFonts w:ascii="Comic Sans MS" w:hAnsi="Comic Sans MS"/>
          <w:b/>
          <w:bCs/>
        </w:rPr>
      </w:pPr>
      <w:r w:rsidRPr="006C088B">
        <w:rPr>
          <w:rStyle w:val="normaltextrun"/>
          <w:rFonts w:ascii="Comic Sans MS" w:hAnsi="Comic Sans MS"/>
          <w:b/>
          <w:bCs/>
        </w:rPr>
        <w:t>Be</w:t>
      </w:r>
      <w:r>
        <w:rPr>
          <w:rStyle w:val="normaltextrun"/>
          <w:rFonts w:ascii="Comic Sans MS" w:hAnsi="Comic Sans MS"/>
          <w:b/>
          <w:bCs/>
        </w:rPr>
        <w:t xml:space="preserve">nefit Risk Assessment </w:t>
      </w:r>
    </w:p>
    <w:p w:rsidR="006C088B" w:rsidP="006C088B" w:rsidRDefault="006C088B" w14:paraId="65AE0760" w14:textId="5B1548D4">
      <w:pPr>
        <w:tabs>
          <w:tab w:val="left" w:pos="3675"/>
        </w:tabs>
        <w:jc w:val="center"/>
        <w:rPr>
          <w:rStyle w:val="normaltextrun"/>
          <w:rFonts w:ascii="Comic Sans MS" w:hAnsi="Comic Sans MS"/>
          <w:b/>
          <w:bCs/>
        </w:rPr>
      </w:pPr>
      <w:proofErr w:type="spellStart"/>
      <w:r>
        <w:rPr>
          <w:rStyle w:val="normaltextrun"/>
          <w:rFonts w:ascii="Comic Sans MS" w:hAnsi="Comic Sans MS"/>
          <w:b/>
          <w:bCs/>
        </w:rPr>
        <w:t>Kinellar</w:t>
      </w:r>
      <w:proofErr w:type="spellEnd"/>
      <w:r>
        <w:rPr>
          <w:rStyle w:val="normaltextrun"/>
          <w:rFonts w:ascii="Comic Sans MS" w:hAnsi="Comic Sans MS"/>
          <w:b/>
          <w:bCs/>
        </w:rPr>
        <w:t xml:space="preserve"> Nursery</w:t>
      </w:r>
    </w:p>
    <w:p w:rsidRPr="00A933E6" w:rsidR="006C088B" w:rsidP="006C088B" w:rsidRDefault="006C088B" w14:paraId="5A97DBFC" w14:textId="588D86A1">
      <w:pPr>
        <w:tabs>
          <w:tab w:val="left" w:pos="3675"/>
        </w:tabs>
        <w:rPr>
          <w:rFonts w:ascii="Comic Sans MS" w:hAnsi="Comic Sans MS"/>
        </w:rPr>
      </w:pPr>
      <w:r w:rsidRPr="00A933E6">
        <w:rPr>
          <w:rStyle w:val="normaltextrun"/>
          <w:rFonts w:ascii="Comic Sans MS" w:hAnsi="Comic Sans MS"/>
        </w:rPr>
        <w:t xml:space="preserve">At </w:t>
      </w:r>
      <w:proofErr w:type="spellStart"/>
      <w:r w:rsidRPr="00A933E6">
        <w:rPr>
          <w:rStyle w:val="normaltextrun"/>
          <w:rFonts w:ascii="Comic Sans MS" w:hAnsi="Comic Sans MS"/>
        </w:rPr>
        <w:t>Kinellar</w:t>
      </w:r>
      <w:proofErr w:type="spellEnd"/>
      <w:r w:rsidRPr="00A933E6">
        <w:rPr>
          <w:rStyle w:val="normaltextrun"/>
          <w:rFonts w:ascii="Comic Sans MS" w:hAnsi="Comic Sans MS"/>
        </w:rPr>
        <w:t xml:space="preserve"> Nursery it is important that we have robust measures in place to identify any risk</w:t>
      </w:r>
      <w:r w:rsidRPr="00A933E6" w:rsidR="00A933E6">
        <w:rPr>
          <w:rStyle w:val="normaltextrun"/>
          <w:rFonts w:ascii="Comic Sans MS" w:hAnsi="Comic Sans MS"/>
        </w:rPr>
        <w:t xml:space="preserve">s </w:t>
      </w:r>
      <w:r w:rsidRPr="00A933E6" w:rsidR="00A933E6">
        <w:rPr>
          <w:rFonts w:ascii="Comic Sans MS" w:hAnsi="Comic Sans MS"/>
        </w:rPr>
        <w:t>in our environment and implement the procedures needed to minimise these risks</w:t>
      </w:r>
      <w:r w:rsidR="00A933E6">
        <w:rPr>
          <w:rFonts w:ascii="Comic Sans MS" w:hAnsi="Comic Sans MS"/>
        </w:rPr>
        <w:t>.</w:t>
      </w:r>
    </w:p>
    <w:p w:rsidRPr="00A933E6" w:rsidR="006C088B" w:rsidP="006C088B" w:rsidRDefault="00A933E6" w14:paraId="3EAB9C35" w14:textId="1C37638E">
      <w:pPr>
        <w:rPr>
          <w:rFonts w:ascii="Comic Sans MS" w:hAnsi="Comic Sans MS"/>
        </w:rPr>
      </w:pPr>
      <w:r w:rsidRPr="00A933E6">
        <w:rPr>
          <w:rFonts w:ascii="Comic Sans MS" w:hAnsi="Comic Sans MS"/>
        </w:rPr>
        <w:t xml:space="preserve">The purpose of Benefit Risk Assessments </w:t>
      </w:r>
      <w:proofErr w:type="gramStart"/>
      <w:r w:rsidR="004435FC">
        <w:rPr>
          <w:rFonts w:ascii="Comic Sans MS" w:hAnsi="Comic Sans MS"/>
        </w:rPr>
        <w:t>are</w:t>
      </w:r>
      <w:proofErr w:type="gramEnd"/>
      <w:r w:rsidRPr="00A933E6">
        <w:rPr>
          <w:rFonts w:ascii="Comic Sans MS" w:hAnsi="Comic Sans MS"/>
        </w:rPr>
        <w:t xml:space="preserve"> to:</w:t>
      </w:r>
    </w:p>
    <w:p w:rsidRPr="00A933E6" w:rsidR="00A933E6" w:rsidP="00A933E6" w:rsidRDefault="00A933E6" w14:paraId="7405A4F5" w14:textId="5970E1F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3E6">
        <w:rPr>
          <w:rFonts w:ascii="Comic Sans MS" w:hAnsi="Comic Sans MS"/>
        </w:rPr>
        <w:t>I</w:t>
      </w:r>
      <w:r w:rsidRPr="00A933E6">
        <w:rPr>
          <w:rFonts w:ascii="Comic Sans MS" w:hAnsi="Comic Sans MS"/>
        </w:rPr>
        <w:t>dentify the likely hazards to be encountered</w:t>
      </w:r>
    </w:p>
    <w:p w:rsidRPr="00A933E6" w:rsidR="00A933E6" w:rsidP="00A933E6" w:rsidRDefault="00A933E6" w14:paraId="2EBD067E" w14:textId="42E250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3E6">
        <w:rPr>
          <w:rFonts w:ascii="Comic Sans MS" w:hAnsi="Comic Sans MS"/>
        </w:rPr>
        <w:t>I</w:t>
      </w:r>
      <w:r w:rsidRPr="00A933E6">
        <w:rPr>
          <w:rFonts w:ascii="Comic Sans MS" w:hAnsi="Comic Sans MS"/>
        </w:rPr>
        <w:t>dentify hazards you may create as a result of actions you intend to take</w:t>
      </w:r>
    </w:p>
    <w:p w:rsidRPr="00A933E6" w:rsidR="00A933E6" w:rsidP="00A933E6" w:rsidRDefault="00A933E6" w14:paraId="3C52136E" w14:textId="3E6543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3E6">
        <w:rPr>
          <w:rFonts w:ascii="Comic Sans MS" w:hAnsi="Comic Sans MS"/>
        </w:rPr>
        <w:t>I</w:t>
      </w:r>
      <w:r w:rsidRPr="00A933E6">
        <w:rPr>
          <w:rFonts w:ascii="Comic Sans MS" w:hAnsi="Comic Sans MS"/>
        </w:rPr>
        <w:t>dentify those who are at risk</w:t>
      </w:r>
    </w:p>
    <w:p w:rsidRPr="00A933E6" w:rsidR="00A933E6" w:rsidP="00A933E6" w:rsidRDefault="00A933E6" w14:paraId="2F7552BE" w14:textId="19D432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3E6">
        <w:rPr>
          <w:rFonts w:ascii="Comic Sans MS" w:hAnsi="Comic Sans MS"/>
        </w:rPr>
        <w:t>I</w:t>
      </w:r>
      <w:r w:rsidRPr="00A933E6">
        <w:rPr>
          <w:rFonts w:ascii="Comic Sans MS" w:hAnsi="Comic Sans MS"/>
        </w:rPr>
        <w:t>dentify how risks can be minimised and managed at an acceptable level by implementing suitable control measures</w:t>
      </w:r>
    </w:p>
    <w:p w:rsidR="00A933E6" w:rsidP="00A933E6" w:rsidRDefault="00A933E6" w14:paraId="6EA9C5D7" w14:textId="13F2FF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3E6">
        <w:rPr>
          <w:rFonts w:ascii="Comic Sans MS" w:hAnsi="Comic Sans MS"/>
        </w:rPr>
        <w:t>E</w:t>
      </w:r>
      <w:r w:rsidRPr="00A933E6">
        <w:rPr>
          <w:rFonts w:ascii="Comic Sans MS" w:hAnsi="Comic Sans MS"/>
        </w:rPr>
        <w:t>stablish appropriate supervision ratios</w:t>
      </w:r>
    </w:p>
    <w:p w:rsidR="004435FC" w:rsidP="004435FC" w:rsidRDefault="004435FC" w14:paraId="6C342ADA" w14:textId="623643A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At </w:t>
      </w:r>
      <w:proofErr w:type="spellStart"/>
      <w:r>
        <w:rPr>
          <w:rFonts w:ascii="Comic Sans MS" w:hAnsi="Comic Sans MS"/>
        </w:rPr>
        <w:t>Kinellar</w:t>
      </w:r>
      <w:proofErr w:type="spellEnd"/>
      <w:r>
        <w:rPr>
          <w:rFonts w:ascii="Comic Sans MS" w:hAnsi="Comic Sans MS"/>
        </w:rPr>
        <w:t xml:space="preserve"> Nursery we provide free flow play from indoors and outdoors.  We have various</w:t>
      </w:r>
      <w:r w:rsidR="00C12CB4">
        <w:rPr>
          <w:rFonts w:ascii="Comic Sans MS" w:hAnsi="Comic Sans MS"/>
        </w:rPr>
        <w:t xml:space="preserve"> benefit</w:t>
      </w:r>
      <w:r>
        <w:rPr>
          <w:rFonts w:ascii="Comic Sans MS" w:hAnsi="Comic Sans MS"/>
        </w:rPr>
        <w:t xml:space="preserve"> risk assessments for our outdoor area </w:t>
      </w:r>
      <w:r w:rsidR="00C12CB4">
        <w:rPr>
          <w:rFonts w:ascii="Comic Sans MS" w:hAnsi="Comic Sans MS"/>
        </w:rPr>
        <w:t>and ensure these are robust to support children to enjoy potentially hazardous activities</w:t>
      </w:r>
      <w:r w:rsidR="00BC5F4F">
        <w:rPr>
          <w:rFonts w:ascii="Comic Sans MS" w:hAnsi="Comic Sans MS"/>
        </w:rPr>
        <w:t xml:space="preserve"> such as our fire pit or woodwork (using real tools.)</w:t>
      </w:r>
      <w:r w:rsidR="00A368EC">
        <w:rPr>
          <w:rFonts w:ascii="Comic Sans MS" w:hAnsi="Comic Sans MS"/>
        </w:rPr>
        <w:t xml:space="preserve">   </w:t>
      </w:r>
      <w:r w:rsidRPr="00A368EC" w:rsidR="00A368EC">
        <w:rPr>
          <w:rStyle w:val="normaltextrun"/>
          <w:rFonts w:ascii="Comic Sans MS" w:hAnsi="Comic Sans MS" w:cs="Calibri"/>
          <w:color w:val="000000"/>
          <w:shd w:val="clear" w:color="auto" w:fill="FFFFFF"/>
        </w:rPr>
        <w:t>Where a ‘one off’ or unique activity is being undertaken a risk assessment, specific to this activity must be undertaken and recorded.</w:t>
      </w:r>
      <w:r w:rsidR="00A368EC">
        <w:rPr>
          <w:rStyle w:val="normaltextrun"/>
          <w:rFonts w:ascii="Comic Sans MS" w:hAnsi="Comic Sans MS" w:cs="Calibri"/>
          <w:color w:val="000000"/>
          <w:shd w:val="clear" w:color="auto" w:fill="FFFFFF"/>
        </w:rPr>
        <w:t xml:space="preserve"> (See Appendix 2 &amp; 4)</w:t>
      </w:r>
    </w:p>
    <w:p w:rsidR="00681FA0" w:rsidP="004435FC" w:rsidRDefault="00681FA0" w14:paraId="22C97FA9" w14:textId="04AB1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children are involved in risk assessing the garden before we go outside </w:t>
      </w:r>
      <w:proofErr w:type="gramStart"/>
      <w:r>
        <w:rPr>
          <w:rFonts w:ascii="Comic Sans MS" w:hAnsi="Comic Sans MS"/>
        </w:rPr>
        <w:t>on a daily basis</w:t>
      </w:r>
      <w:proofErr w:type="gramEnd"/>
      <w:r>
        <w:rPr>
          <w:rFonts w:ascii="Comic Sans MS" w:hAnsi="Comic Sans MS"/>
        </w:rPr>
        <w:t>.  They take it in turns to be the ‘Safety Officer’ and go outside</w:t>
      </w:r>
      <w:r w:rsidR="00A368EC">
        <w:rPr>
          <w:rFonts w:ascii="Comic Sans MS" w:hAnsi="Comic Sans MS"/>
        </w:rPr>
        <w:t xml:space="preserve"> in high viz</w:t>
      </w:r>
      <w:r>
        <w:rPr>
          <w:rFonts w:ascii="Comic Sans MS" w:hAnsi="Comic Sans MS"/>
        </w:rPr>
        <w:t xml:space="preserve"> with a </w:t>
      </w:r>
      <w:r w:rsidR="00A368EC">
        <w:rPr>
          <w:rFonts w:ascii="Comic Sans MS" w:hAnsi="Comic Sans MS"/>
        </w:rPr>
        <w:t xml:space="preserve">staff member, </w:t>
      </w:r>
      <w:r>
        <w:rPr>
          <w:rFonts w:ascii="Comic Sans MS" w:hAnsi="Comic Sans MS"/>
        </w:rPr>
        <w:t>clipboard</w:t>
      </w:r>
      <w:r w:rsidR="00A368EC">
        <w:rPr>
          <w:rFonts w:ascii="Comic Sans MS" w:hAnsi="Comic Sans MS"/>
        </w:rPr>
        <w:t xml:space="preserve"> and pen</w:t>
      </w:r>
      <w:r>
        <w:rPr>
          <w:rFonts w:ascii="Comic Sans MS" w:hAnsi="Comic Sans MS"/>
        </w:rPr>
        <w:t xml:space="preserve"> looking for any hazards and check if the gate is locked.  This allows the children to take ownership and learn about risk assessing and keeping themselves and others safe.</w:t>
      </w:r>
    </w:p>
    <w:p w:rsidR="00BC5F4F" w:rsidP="004435FC" w:rsidRDefault="00BC5F4F" w14:paraId="0D39E23E" w14:textId="74FCD587">
      <w:pPr>
        <w:rPr>
          <w:rFonts w:ascii="Comic Sans MS" w:hAnsi="Comic Sans MS"/>
        </w:rPr>
      </w:pPr>
      <w:r w:rsidRPr="6AF9FEF5" w:rsidR="00BC5F4F">
        <w:rPr>
          <w:rFonts w:ascii="Comic Sans MS" w:hAnsi="Comic Sans MS"/>
        </w:rPr>
        <w:t xml:space="preserve">To make community links we like to take the children out with the Nursery when we can </w:t>
      </w:r>
      <w:proofErr w:type="gramStart"/>
      <w:r w:rsidRPr="6AF9FEF5" w:rsidR="7D7D1412">
        <w:rPr>
          <w:rFonts w:ascii="Comic Sans MS" w:hAnsi="Comic Sans MS"/>
        </w:rPr>
        <w:t>e.g.</w:t>
      </w:r>
      <w:proofErr w:type="gramEnd"/>
      <w:r w:rsidRPr="6AF9FEF5" w:rsidR="00BC5F4F">
        <w:rPr>
          <w:rFonts w:ascii="Comic Sans MS" w:hAnsi="Comic Sans MS"/>
        </w:rPr>
        <w:t xml:space="preserve"> to the local woods, on community walks, to the park, </w:t>
      </w:r>
      <w:proofErr w:type="spellStart"/>
      <w:r w:rsidRPr="6AF9FEF5" w:rsidR="00BC5F4F">
        <w:rPr>
          <w:rFonts w:ascii="Comic Sans MS" w:hAnsi="Comic Sans MS"/>
        </w:rPr>
        <w:t>Fechnie</w:t>
      </w:r>
      <w:proofErr w:type="spellEnd"/>
      <w:r w:rsidRPr="6AF9FEF5" w:rsidR="00BC5F4F">
        <w:rPr>
          <w:rFonts w:ascii="Comic Sans MS" w:hAnsi="Comic Sans MS"/>
        </w:rPr>
        <w:t xml:space="preserve"> Brae care home, shop etc.  Staff who are going on an outing with the children ensure the appropriate risk management is in place according to the environment and location </w:t>
      </w:r>
      <w:r w:rsidRPr="6AF9FEF5" w:rsidR="4920F8E8">
        <w:rPr>
          <w:rFonts w:ascii="Comic Sans MS" w:hAnsi="Comic Sans MS"/>
        </w:rPr>
        <w:t>e.g.</w:t>
      </w:r>
      <w:r w:rsidRPr="6AF9FEF5" w:rsidR="00BC5F4F">
        <w:rPr>
          <w:rFonts w:ascii="Comic Sans MS" w:hAnsi="Comic Sans MS"/>
        </w:rPr>
        <w:t xml:space="preserve"> if children need to cross the road etc.  </w:t>
      </w:r>
    </w:p>
    <w:p w:rsidR="00681FA0" w:rsidP="004435FC" w:rsidRDefault="00681FA0" w14:paraId="6513EA9A" w14:textId="787111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have our Benefit Risk Assessment Folder where we keep all our risk assessments.  Staff read and sign these annually or more often if they need to use a particular risk assessment.  </w:t>
      </w:r>
      <w:r w:rsidR="00A368EC">
        <w:rPr>
          <w:rFonts w:ascii="Comic Sans MS" w:hAnsi="Comic Sans MS"/>
        </w:rPr>
        <w:t xml:space="preserve">These are also monitored, reviewed and updated throughout the year if necessary or in line with updated guidance. </w:t>
      </w:r>
    </w:p>
    <w:p w:rsidR="005A1AA1" w:rsidP="004435FC" w:rsidRDefault="005A1AA1" w14:paraId="24C4D1F9" w14:textId="6C4F3183">
      <w:pPr>
        <w:rPr>
          <w:rFonts w:ascii="Comic Sans MS" w:hAnsi="Comic Sans MS"/>
          <w:b/>
          <w:bCs/>
        </w:rPr>
      </w:pPr>
      <w:r w:rsidRPr="005A1AA1">
        <w:rPr>
          <w:rFonts w:ascii="Comic Sans MS" w:hAnsi="Comic Sans MS"/>
          <w:b/>
          <w:bCs/>
        </w:rPr>
        <w:t>Benefit Risk Assessment Procedures:</w:t>
      </w:r>
    </w:p>
    <w:p w:rsidRPr="005A1AA1" w:rsidR="005A1AA1" w:rsidP="005A1AA1" w:rsidRDefault="005A1AA1" w14:paraId="352B5ADD" w14:textId="6F2889B0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5A1AA1">
        <w:rPr>
          <w:rFonts w:ascii="Comic Sans MS" w:hAnsi="Comic Sans MS"/>
        </w:rPr>
        <w:t>Any furniture or resources that are damaged are removed for repair or disposal.</w:t>
      </w:r>
    </w:p>
    <w:p w:rsidRPr="005A1AA1" w:rsidR="005A1AA1" w:rsidP="005A1AA1" w:rsidRDefault="005A1AA1" w14:paraId="01371EED" w14:textId="28CB0FC0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5A1AA1">
        <w:rPr>
          <w:rFonts w:ascii="Comic Sans MS" w:hAnsi="Comic Sans MS"/>
        </w:rPr>
        <w:t xml:space="preserve">A cleaning record of resources is </w:t>
      </w:r>
      <w:proofErr w:type="gramStart"/>
      <w:r w:rsidRPr="005A1AA1">
        <w:rPr>
          <w:rFonts w:ascii="Comic Sans MS" w:hAnsi="Comic Sans MS"/>
        </w:rPr>
        <w:t>maintained</w:t>
      </w:r>
      <w:proofErr w:type="gramEnd"/>
      <w:r w:rsidRPr="005A1AA1">
        <w:rPr>
          <w:rFonts w:ascii="Comic Sans MS" w:hAnsi="Comic Sans MS"/>
        </w:rPr>
        <w:t xml:space="preserve"> and every resource is cleaned before it is stored away.</w:t>
      </w:r>
    </w:p>
    <w:p w:rsidRPr="005A1AA1" w:rsidR="005A1AA1" w:rsidP="005A1AA1" w:rsidRDefault="005A1AA1" w14:paraId="11280A80" w14:textId="499AD679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5A1AA1">
        <w:rPr>
          <w:rFonts w:ascii="Comic Sans MS" w:hAnsi="Comic Sans MS"/>
        </w:rPr>
        <w:t xml:space="preserve">Register is taken at the beginning of each session and </w:t>
      </w:r>
      <w:r>
        <w:rPr>
          <w:rFonts w:ascii="Comic Sans MS" w:hAnsi="Comic Sans MS"/>
        </w:rPr>
        <w:t xml:space="preserve">staff </w:t>
      </w:r>
      <w:r w:rsidRPr="005A1AA1">
        <w:rPr>
          <w:rFonts w:ascii="Comic Sans MS" w:hAnsi="Comic Sans MS"/>
        </w:rPr>
        <w:t>are required to sign the child</w:t>
      </w:r>
      <w:r>
        <w:rPr>
          <w:rFonts w:ascii="Comic Sans MS" w:hAnsi="Comic Sans MS"/>
        </w:rPr>
        <w:t>ren</w:t>
      </w:r>
      <w:r w:rsidRPr="005A1AA1">
        <w:rPr>
          <w:rFonts w:ascii="Comic Sans MS" w:hAnsi="Comic Sans MS"/>
        </w:rPr>
        <w:t xml:space="preserve"> in and out of Nursery.</w:t>
      </w:r>
    </w:p>
    <w:p w:rsidRPr="005A1AA1" w:rsidR="005A1AA1" w:rsidP="00C4053F" w:rsidRDefault="005A1AA1" w14:paraId="5422C0FD" w14:textId="77777777">
      <w:pPr>
        <w:pStyle w:val="ListParagraph"/>
        <w:rPr>
          <w:rFonts w:ascii="Comic Sans MS" w:hAnsi="Comic Sans MS"/>
          <w:b/>
          <w:bCs/>
        </w:rPr>
      </w:pPr>
    </w:p>
    <w:p w:rsidR="00C4053F" w:rsidP="004435FC" w:rsidRDefault="00C4053F" w14:paraId="58F0FBFE" w14:textId="77777777">
      <w:pPr>
        <w:rPr>
          <w:rFonts w:ascii="Comic Sans MS" w:hAnsi="Comic Sans MS"/>
          <w:b/>
          <w:bCs/>
        </w:rPr>
      </w:pPr>
    </w:p>
    <w:p w:rsidR="00C4053F" w:rsidP="004435FC" w:rsidRDefault="00C4053F" w14:paraId="136ACA30" w14:textId="77777777">
      <w:pPr>
        <w:rPr>
          <w:rFonts w:ascii="Comic Sans MS" w:hAnsi="Comic Sans MS"/>
          <w:b/>
          <w:bCs/>
        </w:rPr>
      </w:pPr>
    </w:p>
    <w:p w:rsidR="00C4053F" w:rsidP="004435FC" w:rsidRDefault="00C4053F" w14:paraId="30EBD44D" w14:textId="77777777">
      <w:pPr>
        <w:rPr>
          <w:rFonts w:ascii="Comic Sans MS" w:hAnsi="Comic Sans MS"/>
          <w:b/>
          <w:bCs/>
        </w:rPr>
      </w:pPr>
    </w:p>
    <w:p w:rsidR="00C4053F" w:rsidP="00C4053F" w:rsidRDefault="00C4053F" w14:paraId="0A3C737F" w14:textId="77777777">
      <w:pPr>
        <w:tabs>
          <w:tab w:val="left" w:pos="3675"/>
        </w:tabs>
        <w:jc w:val="center"/>
        <w:rPr>
          <w:rStyle w:val="normaltextrun"/>
          <w:rFonts w:ascii="Comic Sans MS" w:hAnsi="Comic Sans MS"/>
          <w:color w:val="7030A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C278D67" wp14:editId="24688016">
            <wp:simplePos x="0" y="0"/>
            <wp:positionH relativeFrom="margin">
              <wp:align>left</wp:align>
            </wp:positionH>
            <wp:positionV relativeFrom="paragraph">
              <wp:posOffset>-124460</wp:posOffset>
            </wp:positionV>
            <wp:extent cx="666750" cy="7156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53F">
        <w:rPr>
          <w:rStyle w:val="normaltextrun"/>
          <w:rFonts w:ascii="Comic Sans MS" w:hAnsi="Comic Sans MS"/>
          <w:b w:val="1"/>
          <w:bCs w:val="1"/>
          <w:color w:val="FF0000"/>
          <w:sz w:val="36"/>
          <w:szCs w:val="36"/>
        </w:rPr>
        <w:t xml:space="preserve">    H</w:t>
      </w:r>
      <w:r w:rsidR="00C4053F">
        <w:rPr>
          <w:rStyle w:val="normaltextrun"/>
          <w:rFonts w:ascii="Comic Sans MS" w:hAnsi="Comic Sans MS"/>
          <w:color w:val="FF0000"/>
          <w:sz w:val="36"/>
          <w:szCs w:val="36"/>
        </w:rPr>
        <w:t>appiness</w:t>
      </w:r>
      <w:r w:rsidR="00C4053F">
        <w:rPr>
          <w:rStyle w:val="normaltextrun"/>
          <w:rFonts w:ascii="Comic Sans MS" w:hAnsi="Comic Sans MS"/>
          <w:color w:val="000000"/>
          <w:sz w:val="36"/>
          <w:szCs w:val="36"/>
        </w:rPr>
        <w:t xml:space="preserve"> </w:t>
      </w:r>
      <w:r w:rsidR="00C4053F">
        <w:rPr>
          <w:rStyle w:val="normaltextrun"/>
          <w:rFonts w:ascii="Comic Sans MS" w:hAnsi="Comic Sans MS"/>
          <w:b w:val="1"/>
          <w:bCs w:val="1"/>
          <w:color w:val="000000"/>
          <w:sz w:val="36"/>
          <w:szCs w:val="36"/>
        </w:rPr>
        <w:t xml:space="preserve">– </w:t>
      </w:r>
      <w:r w:rsidR="00C4053F">
        <w:rPr>
          <w:rStyle w:val="normaltextrun"/>
          <w:rFonts w:ascii="Comic Sans MS" w:hAnsi="Comic Sans MS"/>
          <w:b w:val="1"/>
          <w:bCs w:val="1"/>
          <w:color w:val="00B050"/>
          <w:sz w:val="36"/>
          <w:szCs w:val="36"/>
        </w:rPr>
        <w:t>A</w:t>
      </w:r>
      <w:r w:rsidR="00C4053F">
        <w:rPr>
          <w:rStyle w:val="normaltextrun"/>
          <w:rFonts w:ascii="Comic Sans MS" w:hAnsi="Comic Sans MS"/>
          <w:color w:val="00B050"/>
          <w:sz w:val="36"/>
          <w:szCs w:val="36"/>
        </w:rPr>
        <w:t xml:space="preserve">chievement </w:t>
      </w:r>
      <w:r w:rsidR="00C4053F">
        <w:rPr>
          <w:rStyle w:val="normaltextrun"/>
          <w:rFonts w:ascii="Comic Sans MS" w:hAnsi="Comic Sans MS"/>
          <w:color w:val="000000"/>
          <w:sz w:val="36"/>
          <w:szCs w:val="36"/>
        </w:rPr>
        <w:t xml:space="preserve">– </w:t>
      </w:r>
      <w:r w:rsidR="00C4053F">
        <w:rPr>
          <w:rStyle w:val="normaltextrun"/>
          <w:rFonts w:ascii="Comic Sans MS" w:hAnsi="Comic Sans MS"/>
          <w:b w:val="1"/>
          <w:bCs w:val="1"/>
          <w:color w:val="0070C0"/>
          <w:sz w:val="36"/>
          <w:szCs w:val="36"/>
        </w:rPr>
        <w:t>N</w:t>
      </w:r>
      <w:r w:rsidR="00C4053F">
        <w:rPr>
          <w:rStyle w:val="normaltextrun"/>
          <w:rFonts w:ascii="Comic Sans MS" w:hAnsi="Comic Sans MS"/>
          <w:color w:val="0070C0"/>
          <w:sz w:val="36"/>
          <w:szCs w:val="36"/>
        </w:rPr>
        <w:t>urture</w:t>
      </w:r>
      <w:r w:rsidR="00C4053F">
        <w:rPr>
          <w:rStyle w:val="normaltextrun"/>
          <w:rFonts w:ascii="Comic Sans MS" w:hAnsi="Comic Sans MS"/>
          <w:b w:val="1"/>
          <w:bCs w:val="1"/>
          <w:color w:val="000000"/>
          <w:sz w:val="36"/>
          <w:szCs w:val="36"/>
        </w:rPr>
        <w:t xml:space="preserve"> – </w:t>
      </w:r>
      <w:r w:rsidR="00C4053F">
        <w:rPr>
          <w:rStyle w:val="normaltextrun"/>
          <w:rFonts w:ascii="Comic Sans MS" w:hAnsi="Comic Sans MS"/>
          <w:b w:val="1"/>
          <w:bCs w:val="1"/>
          <w:color w:val="7030A0"/>
          <w:sz w:val="36"/>
          <w:szCs w:val="36"/>
        </w:rPr>
        <w:t>K</w:t>
      </w:r>
      <w:r w:rsidR="00C4053F">
        <w:rPr>
          <w:rStyle w:val="normaltextrun"/>
          <w:rFonts w:ascii="Comic Sans MS" w:hAnsi="Comic Sans MS"/>
          <w:color w:val="7030A0"/>
          <w:sz w:val="36"/>
          <w:szCs w:val="36"/>
        </w:rPr>
        <w:t>indness</w:t>
      </w:r>
    </w:p>
    <w:p w:rsidR="00C4053F" w:rsidP="004435FC" w:rsidRDefault="00C4053F" w14:paraId="6CFA9109" w14:textId="77777777">
      <w:pPr>
        <w:rPr>
          <w:rFonts w:ascii="Comic Sans MS" w:hAnsi="Comic Sans MS"/>
          <w:b/>
          <w:bCs/>
        </w:rPr>
      </w:pPr>
    </w:p>
    <w:p w:rsidR="00A368EC" w:rsidP="004435FC" w:rsidRDefault="00A368EC" w14:paraId="6D11CD42" w14:textId="3AFC43B4">
      <w:pPr>
        <w:rPr>
          <w:rFonts w:ascii="Comic Sans MS" w:hAnsi="Comic Sans MS"/>
          <w:b/>
          <w:bCs/>
        </w:rPr>
      </w:pPr>
      <w:r w:rsidRPr="00A368EC">
        <w:rPr>
          <w:rFonts w:ascii="Comic Sans MS" w:hAnsi="Comic Sans MS"/>
          <w:b/>
          <w:bCs/>
        </w:rPr>
        <w:t xml:space="preserve">Health and Social Care Standards </w:t>
      </w:r>
    </w:p>
    <w:p w:rsidRPr="00A368EC" w:rsidR="00A368EC" w:rsidP="00A368EC" w:rsidRDefault="00A368EC" w14:paraId="7445B7E0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i/>
          <w:iCs/>
          <w:sz w:val="22"/>
          <w:szCs w:val="22"/>
        </w:rPr>
      </w:pPr>
      <w:r w:rsidRPr="00A368EC">
        <w:rPr>
          <w:rStyle w:val="normaltextrun"/>
          <w:rFonts w:ascii="Comic Sans MS" w:hAnsi="Comic Sans MS" w:cs="Calibri"/>
          <w:i/>
          <w:iCs/>
          <w:sz w:val="22"/>
          <w:szCs w:val="22"/>
        </w:rPr>
        <w:t>1.25 I can choose to have an active life and participate in a range of recreational, social, creative, physical and learning activities every day both indoors and outdoors.</w:t>
      </w:r>
      <w:r w:rsidRPr="00A368EC">
        <w:rPr>
          <w:rStyle w:val="eop"/>
          <w:rFonts w:ascii="Comic Sans MS" w:hAnsi="Comic Sans MS" w:cs="Calibri"/>
          <w:i/>
          <w:iCs/>
          <w:sz w:val="22"/>
          <w:szCs w:val="22"/>
        </w:rPr>
        <w:t> </w:t>
      </w:r>
    </w:p>
    <w:p w:rsidRPr="00A368EC" w:rsidR="00A368EC" w:rsidP="00A368EC" w:rsidRDefault="00A368EC" w14:paraId="2DE7787C" w14:textId="3F16CEE1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i/>
          <w:iCs/>
          <w:sz w:val="22"/>
          <w:szCs w:val="22"/>
        </w:rPr>
      </w:pPr>
      <w:r w:rsidRPr="00A368EC">
        <w:rPr>
          <w:rStyle w:val="normaltextrun"/>
          <w:rFonts w:ascii="Comic Sans MS" w:hAnsi="Comic Sans MS" w:cs="Calibri"/>
          <w:i/>
          <w:iCs/>
          <w:sz w:val="22"/>
          <w:szCs w:val="22"/>
        </w:rPr>
        <w:t>2.24 I make informed choices and decisions about the risks I take in my daily life and am encouraged to take positive risks which enhance the quality of my life.</w:t>
      </w:r>
      <w:r w:rsidRPr="00A368EC">
        <w:rPr>
          <w:rStyle w:val="eop"/>
          <w:rFonts w:ascii="Comic Sans MS" w:hAnsi="Comic Sans MS" w:cs="Calibri"/>
          <w:i/>
          <w:iCs/>
          <w:sz w:val="22"/>
          <w:szCs w:val="22"/>
        </w:rPr>
        <w:t> </w:t>
      </w:r>
      <w:r w:rsidRPr="00A368EC">
        <w:rPr>
          <w:rStyle w:val="eop"/>
          <w:rFonts w:ascii="Comic Sans MS" w:hAnsi="Comic Sans MS" w:cs="Calibri"/>
          <w:i/>
          <w:iCs/>
          <w:color w:val="C00000"/>
          <w:sz w:val="22"/>
          <w:szCs w:val="22"/>
        </w:rPr>
        <w:t> </w:t>
      </w:r>
    </w:p>
    <w:p w:rsidRPr="00A368EC" w:rsidR="00A368EC" w:rsidP="00A368EC" w:rsidRDefault="00A368EC" w14:paraId="2405E971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i/>
          <w:iCs/>
          <w:sz w:val="22"/>
          <w:szCs w:val="22"/>
        </w:rPr>
      </w:pPr>
      <w:r w:rsidRPr="00A368EC">
        <w:rPr>
          <w:rStyle w:val="normaltextrun"/>
          <w:rFonts w:ascii="Comic Sans MS" w:hAnsi="Comic Sans MS" w:cs="Calibri"/>
          <w:i/>
          <w:iCs/>
          <w:sz w:val="22"/>
          <w:szCs w:val="22"/>
        </w:rPr>
        <w:t>3.25 I am helped to feel safe and secure in my local community.</w:t>
      </w:r>
      <w:r w:rsidRPr="00A368EC">
        <w:rPr>
          <w:rStyle w:val="eop"/>
          <w:rFonts w:ascii="Comic Sans MS" w:hAnsi="Comic Sans MS" w:cs="Calibri"/>
          <w:i/>
          <w:iCs/>
          <w:sz w:val="22"/>
          <w:szCs w:val="22"/>
        </w:rPr>
        <w:t> </w:t>
      </w:r>
    </w:p>
    <w:p w:rsidRPr="00C4053F" w:rsidR="005A1AA1" w:rsidP="005A1AA1" w:rsidRDefault="00A368EC" w14:paraId="5A1FFB97" w14:textId="58069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i/>
          <w:iCs/>
          <w:sz w:val="22"/>
          <w:szCs w:val="22"/>
        </w:rPr>
      </w:pPr>
      <w:r w:rsidRPr="00A368EC">
        <w:rPr>
          <w:rStyle w:val="normaltextrun"/>
          <w:rFonts w:ascii="Comic Sans MS" w:hAnsi="Comic Sans MS" w:cs="Calibri"/>
          <w:i/>
          <w:iCs/>
          <w:sz w:val="22"/>
          <w:szCs w:val="22"/>
        </w:rPr>
        <w:t>5.17 My environment is secure and safe</w:t>
      </w:r>
      <w:r w:rsidRPr="00A368EC">
        <w:rPr>
          <w:rStyle w:val="eop"/>
          <w:rFonts w:ascii="Comic Sans MS" w:hAnsi="Comic Sans MS" w:cs="Calibri"/>
          <w:i/>
          <w:iCs/>
          <w:sz w:val="22"/>
          <w:szCs w:val="22"/>
        </w:rPr>
        <w:t> </w:t>
      </w:r>
    </w:p>
    <w:p w:rsidR="005A1AA1" w:rsidP="005A1AA1" w:rsidRDefault="005A1AA1" w14:paraId="14338C2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5A1AA1" w:rsidP="005A1AA1" w:rsidRDefault="005A1AA1" w14:paraId="53583BC2" w14:textId="0F518DD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b/>
          <w:bCs/>
          <w:sz w:val="22"/>
          <w:szCs w:val="22"/>
        </w:rPr>
      </w:pPr>
      <w:r w:rsidRPr="00C4053F">
        <w:rPr>
          <w:rStyle w:val="normaltextrun"/>
          <w:rFonts w:ascii="Comic Sans MS" w:hAnsi="Comic Sans MS" w:cs="Calibri"/>
          <w:b/>
          <w:bCs/>
          <w:sz w:val="22"/>
          <w:szCs w:val="22"/>
        </w:rPr>
        <w:t>The United Nations Convention on the Rights of the Child (UNCRC) – (1989):</w:t>
      </w:r>
      <w:r w:rsidRPr="00C4053F">
        <w:rPr>
          <w:rStyle w:val="eop"/>
          <w:rFonts w:ascii="Comic Sans MS" w:hAnsi="Comic Sans MS" w:cs="Calibri"/>
          <w:b/>
          <w:bCs/>
          <w:sz w:val="22"/>
          <w:szCs w:val="22"/>
        </w:rPr>
        <w:t> </w:t>
      </w:r>
    </w:p>
    <w:p w:rsidRPr="00C4053F" w:rsidR="00C4053F" w:rsidP="005A1AA1" w:rsidRDefault="00C4053F" w14:paraId="46BC4102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bCs/>
          <w:sz w:val="22"/>
          <w:szCs w:val="22"/>
        </w:rPr>
      </w:pPr>
    </w:p>
    <w:p w:rsidRPr="005A1AA1" w:rsidR="005A1AA1" w:rsidP="005A1AA1" w:rsidRDefault="005A1AA1" w14:paraId="7AF96700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A1AA1">
        <w:rPr>
          <w:rStyle w:val="normaltextrun"/>
          <w:rFonts w:ascii="Comic Sans MS" w:hAnsi="Comic Sans MS" w:cs="Calibri"/>
          <w:sz w:val="22"/>
          <w:szCs w:val="22"/>
        </w:rPr>
        <w:t>Article 3: (Best interests of the child): The best interests of the child must be a top priority in all things that affect children.</w:t>
      </w:r>
      <w:r w:rsidRPr="005A1AA1">
        <w:rPr>
          <w:rStyle w:val="eop"/>
          <w:rFonts w:ascii="Comic Sans MS" w:hAnsi="Comic Sans MS" w:cs="Calibri"/>
          <w:sz w:val="22"/>
          <w:szCs w:val="22"/>
        </w:rPr>
        <w:t> </w:t>
      </w:r>
    </w:p>
    <w:p w:rsidR="00C4053F" w:rsidP="004435FC" w:rsidRDefault="00C4053F" w14:paraId="41BF40C0" w14:textId="4DF6D78A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Pr="00C4053F" w:rsidR="00C4053F" w:rsidP="00C4053F" w:rsidRDefault="00C4053F" w14:paraId="7440FBB4" w14:textId="4175E84A">
      <w:pPr>
        <w:rPr>
          <w:rFonts w:ascii="Comic Sans MS" w:hAnsi="Comic Sans MS" w:cs="Calibri"/>
          <w:color w:val="000000"/>
          <w:shd w:val="clear" w:color="auto" w:fill="FFFFFF"/>
        </w:rPr>
      </w:pPr>
      <w:r>
        <w:rPr>
          <w:rStyle w:val="normaltextrun"/>
          <w:rFonts w:ascii="Comic Sans MS" w:hAnsi="Comic Sans MS" w:cs="Calibri"/>
          <w:color w:val="000000"/>
          <w:shd w:val="clear" w:color="auto" w:fill="FFFFFF"/>
        </w:rPr>
        <w:t>Training on Benefit Risk Assessment can be found on Aldo.</w:t>
      </w:r>
      <w:r>
        <w:rPr>
          <w:rStyle w:val="eop"/>
          <w:color w:val="FF0000"/>
        </w:rPr>
        <w:t> </w:t>
      </w:r>
    </w:p>
    <w:p w:rsidR="00C4053F" w:rsidP="00C4053F" w:rsidRDefault="00C4053F" w14:paraId="7C052B96" w14:textId="635D46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</w:rPr>
      </w:pPr>
      <w:hyperlink w:tgtFrame="_blank" w:history="1" r:id="rId9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https://aldo.aberdeenshire.gov.uk/</w:t>
        </w:r>
      </w:hyperlink>
      <w:r>
        <w:rPr>
          <w:rStyle w:val="normaltextrun"/>
          <w:rFonts w:ascii="Calibri" w:hAnsi="Calibri" w:cs="Calibri"/>
          <w:b/>
          <w:bCs/>
          <w:color w:val="FF0000"/>
        </w:rPr>
        <w:t>  </w:t>
      </w:r>
      <w:r>
        <w:rPr>
          <w:rStyle w:val="eop"/>
          <w:rFonts w:ascii="Calibri" w:hAnsi="Calibri" w:cs="Calibri"/>
          <w:color w:val="FF0000"/>
        </w:rPr>
        <w:t> </w:t>
      </w:r>
    </w:p>
    <w:p w:rsidR="00C4053F" w:rsidP="00C4053F" w:rsidRDefault="00C4053F" w14:paraId="0C69AAF5" w14:textId="4CD030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</w:rPr>
      </w:pPr>
    </w:p>
    <w:p w:rsidRPr="00C4053F" w:rsidR="00C4053F" w:rsidP="00C4053F" w:rsidRDefault="00C4053F" w14:paraId="11F27B77" w14:textId="7C0D067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Calibri"/>
          <w:sz w:val="22"/>
          <w:szCs w:val="22"/>
        </w:rPr>
        <w:t xml:space="preserve">Appendix 1 - </w:t>
      </w:r>
      <w:r w:rsidRPr="00C4053F">
        <w:rPr>
          <w:rStyle w:val="normaltextrun"/>
          <w:rFonts w:ascii="Comic Sans MS" w:hAnsi="Comic Sans MS" w:cs="Calibri"/>
          <w:sz w:val="22"/>
          <w:szCs w:val="22"/>
        </w:rPr>
        <w:t>Health and Safety Executive ,2014, “Risk assessment. A brief guide to controlling risks in the workplace. (leaflet INDG163 (rev4))” </w:t>
      </w: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</w:p>
    <w:p w:rsidRPr="00C4053F" w:rsidR="00C4053F" w:rsidP="00C4053F" w:rsidRDefault="00C4053F" w14:paraId="1E773D07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hyperlink w:tgtFrame="_blank" w:history="1" r:id="rId10">
        <w:r w:rsidRPr="00C4053F">
          <w:rPr>
            <w:rStyle w:val="normaltextrun"/>
            <w:rFonts w:ascii="Comic Sans MS" w:hAnsi="Comic Sans MS" w:cs="Calibri"/>
            <w:color w:val="0563C1"/>
            <w:sz w:val="22"/>
            <w:szCs w:val="22"/>
            <w:u w:val="single"/>
          </w:rPr>
          <w:t>http://www.hse.gov.uk/pubns/indg163.pdf</w:t>
        </w:r>
      </w:hyperlink>
      <w:r w:rsidRPr="00C4053F">
        <w:rPr>
          <w:rStyle w:val="normaltextrun"/>
          <w:rFonts w:ascii="Comic Sans MS" w:hAnsi="Comic Sans MS" w:cs="Calibri"/>
          <w:sz w:val="22"/>
          <w:szCs w:val="22"/>
        </w:rPr>
        <w:t> </w:t>
      </w: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</w:p>
    <w:p w:rsidRPr="00C4053F" w:rsidR="00C4053F" w:rsidP="00C4053F" w:rsidRDefault="00C4053F" w14:paraId="5F6D033E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</w:p>
    <w:p w:rsidRPr="00C4053F" w:rsidR="00C4053F" w:rsidP="00C4053F" w:rsidRDefault="00C4053F" w14:paraId="74224939" w14:textId="7F9C68D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Calibri"/>
          <w:sz w:val="22"/>
          <w:szCs w:val="22"/>
        </w:rPr>
        <w:t xml:space="preserve">Appendix 2 - </w:t>
      </w:r>
      <w:r w:rsidRPr="00C4053F">
        <w:rPr>
          <w:rStyle w:val="normaltextrun"/>
          <w:rFonts w:ascii="Comic Sans MS" w:hAnsi="Comic Sans MS" w:cs="Calibri"/>
          <w:sz w:val="22"/>
          <w:szCs w:val="22"/>
        </w:rPr>
        <w:t>Care Inspectorate, 2016, “My World Outdoors” page 18 </w:t>
      </w: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</w:p>
    <w:p w:rsidRPr="00C4053F" w:rsidR="00C4053F" w:rsidP="00C4053F" w:rsidRDefault="00C4053F" w14:paraId="625FF888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hyperlink w:tgtFrame="_blank" w:history="1" r:id="rId11">
        <w:r w:rsidRPr="00C4053F">
          <w:rPr>
            <w:rStyle w:val="normaltextrun"/>
            <w:rFonts w:ascii="Comic Sans MS" w:hAnsi="Comic Sans MS" w:cs="Calibri"/>
            <w:color w:val="0563C1"/>
            <w:sz w:val="22"/>
            <w:szCs w:val="22"/>
            <w:u w:val="single"/>
          </w:rPr>
          <w:t>https://www.careinspectorate.com/images/documents/3091/My_world_outdoors_-_early_years_good_practice_2016.pdf</w:t>
        </w:r>
      </w:hyperlink>
      <w:r w:rsidRPr="00C4053F">
        <w:rPr>
          <w:rStyle w:val="normaltextrun"/>
          <w:rFonts w:ascii="Comic Sans MS" w:hAnsi="Comic Sans MS" w:cs="Calibri"/>
          <w:sz w:val="22"/>
          <w:szCs w:val="22"/>
        </w:rPr>
        <w:t>  </w:t>
      </w: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</w:p>
    <w:p w:rsidRPr="00C4053F" w:rsidR="00C4053F" w:rsidP="00C4053F" w:rsidRDefault="00C4053F" w14:paraId="16CE57BE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</w:p>
    <w:p w:rsidRPr="00C4053F" w:rsidR="00C4053F" w:rsidP="00C4053F" w:rsidRDefault="00C4053F" w14:paraId="0508E1CE" w14:textId="2733E5B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Calibri"/>
          <w:sz w:val="22"/>
          <w:szCs w:val="22"/>
        </w:rPr>
        <w:t xml:space="preserve">Appendix 3 - </w:t>
      </w:r>
      <w:r w:rsidRPr="00C4053F">
        <w:rPr>
          <w:rStyle w:val="normaltextrun"/>
          <w:rFonts w:ascii="Comic Sans MS" w:hAnsi="Comic Sans MS" w:cs="Calibri"/>
          <w:sz w:val="22"/>
          <w:szCs w:val="22"/>
        </w:rPr>
        <w:t>Health and Safety Executive, 2012(19), “Children’s Play and Leisure – Promoting a Balanced Approach."</w:t>
      </w: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</w:p>
    <w:p w:rsidR="00C4053F" w:rsidP="00C4053F" w:rsidRDefault="00C4053F" w14:paraId="40CB3DC7" w14:textId="59289E41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sz w:val="22"/>
          <w:szCs w:val="22"/>
        </w:rPr>
      </w:pPr>
      <w:hyperlink w:tgtFrame="_blank" w:history="1" r:id="rId12">
        <w:r w:rsidRPr="00C4053F">
          <w:rPr>
            <w:rStyle w:val="normaltextrun"/>
            <w:rFonts w:ascii="Comic Sans MS" w:hAnsi="Comic Sans MS" w:cs="Calibri"/>
            <w:color w:val="0563C1"/>
            <w:sz w:val="22"/>
            <w:szCs w:val="22"/>
            <w:u w:val="single"/>
          </w:rPr>
          <w:t>http://www.hse.gov.uk/entertainment/childrens-play-july-2012.pdf</w:t>
        </w:r>
      </w:hyperlink>
      <w:r w:rsidRPr="00C4053F">
        <w:rPr>
          <w:rStyle w:val="normaltextrun"/>
          <w:rFonts w:ascii="Comic Sans MS" w:hAnsi="Comic Sans MS" w:cs="Calibri"/>
          <w:sz w:val="22"/>
          <w:szCs w:val="22"/>
        </w:rPr>
        <w:t> </w:t>
      </w: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</w:p>
    <w:p w:rsidR="00C4053F" w:rsidP="00C4053F" w:rsidRDefault="00C4053F" w14:paraId="064BF776" w14:textId="2B61272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sz w:val="22"/>
          <w:szCs w:val="22"/>
        </w:rPr>
      </w:pPr>
    </w:p>
    <w:p w:rsidRPr="00C4053F" w:rsidR="00C4053F" w:rsidP="00C4053F" w:rsidRDefault="00C4053F" w14:paraId="5444B2FF" w14:textId="55C8DC3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C4053F">
        <w:rPr>
          <w:rStyle w:val="normaltextrun"/>
          <w:rFonts w:ascii="Comic Sans MS" w:hAnsi="Comic Sans MS" w:cs="Calibri"/>
          <w:sz w:val="22"/>
          <w:szCs w:val="22"/>
        </w:rPr>
        <w:t>Appendix 4</w:t>
      </w: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  <w:r>
        <w:rPr>
          <w:rFonts w:ascii="Comic Sans MS" w:hAnsi="Comic Sans MS" w:cs="Segoe UI"/>
          <w:sz w:val="22"/>
          <w:szCs w:val="22"/>
        </w:rPr>
        <w:t xml:space="preserve">- </w:t>
      </w:r>
      <w:r w:rsidRPr="00C4053F">
        <w:rPr>
          <w:rStyle w:val="normaltextrun"/>
          <w:rFonts w:ascii="Comic Sans MS" w:hAnsi="Comic Sans MS" w:cs="Calibri"/>
          <w:sz w:val="22"/>
          <w:szCs w:val="22"/>
        </w:rPr>
        <w:t>Aberdeenshire Council, "Aberdeenshire Council Risk Assessment Guidance", 2010</w:t>
      </w: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</w:p>
    <w:p w:rsidRPr="00C4053F" w:rsidR="00C4053F" w:rsidP="00C4053F" w:rsidRDefault="00C4053F" w14:paraId="6A93B59A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hyperlink w:tgtFrame="_blank" w:history="1" r:id="rId13">
        <w:r w:rsidRPr="00C4053F">
          <w:rPr>
            <w:rStyle w:val="normaltextrun"/>
            <w:rFonts w:ascii="Comic Sans MS" w:hAnsi="Comic Sans MS" w:cs="Calibri"/>
            <w:color w:val="0563C1"/>
            <w:sz w:val="22"/>
            <w:szCs w:val="22"/>
            <w:u w:val="single"/>
          </w:rPr>
          <w:t>http://arcadialite.aberdeenshire.gov.uk/risk-assessment-guidance/</w:t>
        </w:r>
      </w:hyperlink>
      <w:r w:rsidRPr="00C4053F">
        <w:rPr>
          <w:rStyle w:val="normaltextrun"/>
          <w:rFonts w:ascii="Comic Sans MS" w:hAnsi="Comic Sans MS" w:cs="Calibri"/>
          <w:sz w:val="22"/>
          <w:szCs w:val="22"/>
        </w:rPr>
        <w:t>  </w:t>
      </w: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</w:p>
    <w:p w:rsidRPr="00C4053F" w:rsidR="00C4053F" w:rsidP="00C4053F" w:rsidRDefault="00C4053F" w14:paraId="3FAAD466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</w:p>
    <w:p w:rsidRPr="00C4053F" w:rsidR="00C4053F" w:rsidP="00C4053F" w:rsidRDefault="00C4053F" w14:paraId="68ECD2CD" w14:textId="11D56541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C4053F">
        <w:rPr>
          <w:rStyle w:val="normaltextrun"/>
          <w:rFonts w:ascii="Comic Sans MS" w:hAnsi="Comic Sans MS" w:cs="Calibri"/>
          <w:sz w:val="22"/>
          <w:szCs w:val="22"/>
        </w:rPr>
        <w:t>Appendix 5</w:t>
      </w: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  <w:r>
        <w:rPr>
          <w:rFonts w:ascii="Comic Sans MS" w:hAnsi="Comic Sans MS" w:cs="Segoe UI"/>
          <w:sz w:val="22"/>
          <w:szCs w:val="22"/>
        </w:rPr>
        <w:t xml:space="preserve">- </w:t>
      </w:r>
      <w:r w:rsidRPr="00C4053F">
        <w:rPr>
          <w:rStyle w:val="normaltextrun"/>
          <w:rFonts w:ascii="Comic Sans MS" w:hAnsi="Comic Sans MS" w:cs="Calibri"/>
          <w:sz w:val="22"/>
          <w:szCs w:val="22"/>
        </w:rPr>
        <w:t>Aberdeenshire Council, </w:t>
      </w: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</w:p>
    <w:p w:rsidRPr="00C4053F" w:rsidR="00C4053F" w:rsidP="00C4053F" w:rsidRDefault="00C4053F" w14:paraId="605FF350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hyperlink w:tgtFrame="_blank" w:history="1" r:id="rId14">
        <w:r w:rsidRPr="00C4053F">
          <w:rPr>
            <w:rStyle w:val="normaltextrun"/>
            <w:rFonts w:ascii="Comic Sans MS" w:hAnsi="Comic Sans MS" w:cs="Calibri"/>
            <w:color w:val="0563C1"/>
            <w:sz w:val="22"/>
            <w:szCs w:val="22"/>
            <w:u w:val="single"/>
          </w:rPr>
          <w:t>https://evolve.edufocus.co.uk/evco10/evchome_public.asp?domain=aberdeenshirecouncil-excursions.org.uk</w:t>
        </w:r>
      </w:hyperlink>
      <w:r w:rsidRPr="00C4053F">
        <w:rPr>
          <w:rStyle w:val="normaltextrun"/>
          <w:rFonts w:ascii="Comic Sans MS" w:hAnsi="Comic Sans MS" w:cs="Calibri"/>
          <w:sz w:val="22"/>
          <w:szCs w:val="22"/>
        </w:rPr>
        <w:t>  – EVOLVE risk assessment log in   </w:t>
      </w: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</w:p>
    <w:p w:rsidRPr="00C4053F" w:rsidR="00C4053F" w:rsidP="00C4053F" w:rsidRDefault="00C4053F" w14:paraId="500DDFFF" w14:textId="7B336931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</w:p>
    <w:p w:rsidRPr="00C4053F" w:rsidR="00C4053F" w:rsidP="00C4053F" w:rsidRDefault="00C4053F" w14:paraId="3F571846" w14:textId="640CC68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Calibri"/>
          <w:sz w:val="22"/>
          <w:szCs w:val="22"/>
        </w:rPr>
        <w:t xml:space="preserve">Appendix 6 - </w:t>
      </w:r>
      <w:r w:rsidRPr="00C4053F">
        <w:rPr>
          <w:rStyle w:val="normaltextrun"/>
          <w:rFonts w:ascii="Comic Sans MS" w:hAnsi="Comic Sans MS" w:cs="Calibri"/>
          <w:sz w:val="22"/>
          <w:szCs w:val="22"/>
        </w:rPr>
        <w:t>Play Safety Forum, 2012, (second edition),” Managing Risk in Play Provision: Implementation guide”</w:t>
      </w: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</w:p>
    <w:p w:rsidR="00C4053F" w:rsidP="00C4053F" w:rsidRDefault="00C4053F" w14:paraId="0B4AF8B8" w14:textId="15B3FB4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sz w:val="22"/>
          <w:szCs w:val="22"/>
        </w:rPr>
      </w:pPr>
      <w:hyperlink w:tgtFrame="_blank" w:history="1" r:id="rId15">
        <w:r w:rsidRPr="00C4053F">
          <w:rPr>
            <w:rStyle w:val="normaltextrun"/>
            <w:rFonts w:ascii="Comic Sans MS" w:hAnsi="Comic Sans MS" w:cs="Calibri"/>
            <w:color w:val="0563C1"/>
            <w:sz w:val="22"/>
            <w:szCs w:val="22"/>
            <w:u w:val="single"/>
          </w:rPr>
          <w:t>http://www.playscotland.org/wp-content/uploads/Managing-Risk-in-Play-Provision-implementation-guide-2nd-edition-2.pdf</w:t>
        </w:r>
      </w:hyperlink>
      <w:r w:rsidRPr="00C4053F">
        <w:rPr>
          <w:rStyle w:val="normaltextrun"/>
          <w:rFonts w:ascii="Comic Sans MS" w:hAnsi="Comic Sans MS" w:cs="Calibri"/>
          <w:sz w:val="22"/>
          <w:szCs w:val="22"/>
        </w:rPr>
        <w:t> </w:t>
      </w: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</w:p>
    <w:p w:rsidR="00C4053F" w:rsidP="00C4053F" w:rsidRDefault="00C4053F" w14:paraId="34BA899D" w14:textId="733E0AD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sz w:val="22"/>
          <w:szCs w:val="22"/>
        </w:rPr>
      </w:pPr>
    </w:p>
    <w:p w:rsidRPr="00C4053F" w:rsidR="00C4053F" w:rsidP="00C4053F" w:rsidRDefault="00C4053F" w14:paraId="2E3222BC" w14:textId="6F7E120C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b/>
          <w:bCs/>
          <w:sz w:val="22"/>
          <w:szCs w:val="22"/>
        </w:rPr>
      </w:pPr>
      <w:r w:rsidRPr="00C4053F">
        <w:rPr>
          <w:rStyle w:val="eop"/>
          <w:rFonts w:ascii="Comic Sans MS" w:hAnsi="Comic Sans MS" w:cs="Calibri"/>
          <w:b/>
          <w:bCs/>
          <w:sz w:val="22"/>
          <w:szCs w:val="22"/>
        </w:rPr>
        <w:t>Date of Issue – February 2021</w:t>
      </w:r>
    </w:p>
    <w:p w:rsidRPr="00C4053F" w:rsidR="00C4053F" w:rsidP="00C4053F" w:rsidRDefault="00C4053F" w14:paraId="52873837" w14:textId="3B20460F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b/>
          <w:bCs/>
          <w:sz w:val="22"/>
          <w:szCs w:val="22"/>
        </w:rPr>
      </w:pPr>
      <w:r w:rsidRPr="00C4053F">
        <w:rPr>
          <w:rStyle w:val="eop"/>
          <w:rFonts w:ascii="Comic Sans MS" w:hAnsi="Comic Sans MS" w:cs="Calibri"/>
          <w:b/>
          <w:bCs/>
          <w:sz w:val="22"/>
          <w:szCs w:val="22"/>
        </w:rPr>
        <w:t>Review Date – February 2022</w:t>
      </w:r>
    </w:p>
    <w:p w:rsidRPr="00C4053F" w:rsidR="00C4053F" w:rsidP="00C4053F" w:rsidRDefault="00C4053F" w14:paraId="602C82F1" w14:textId="72E9FA0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bCs/>
          <w:sz w:val="22"/>
          <w:szCs w:val="22"/>
        </w:rPr>
      </w:pPr>
      <w:r w:rsidRPr="00C4053F">
        <w:rPr>
          <w:rStyle w:val="eop"/>
          <w:rFonts w:ascii="Comic Sans MS" w:hAnsi="Comic Sans MS" w:cs="Calibri"/>
          <w:b/>
          <w:bCs/>
          <w:sz w:val="22"/>
          <w:szCs w:val="22"/>
        </w:rPr>
        <w:t>Policy Author – Nikki Nicol</w:t>
      </w:r>
    </w:p>
    <w:p w:rsidRPr="00C4053F" w:rsidR="00C4053F" w:rsidP="00C4053F" w:rsidRDefault="00C4053F" w14:paraId="563462AA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C4053F">
        <w:rPr>
          <w:rStyle w:val="eop"/>
          <w:rFonts w:ascii="Comic Sans MS" w:hAnsi="Comic Sans MS" w:cs="Calibri"/>
          <w:sz w:val="22"/>
          <w:szCs w:val="22"/>
        </w:rPr>
        <w:t> </w:t>
      </w:r>
    </w:p>
    <w:p w:rsidR="00C4053F" w:rsidP="00C4053F" w:rsidRDefault="00C4053F" w14:paraId="69F0D4B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C4053F" w:rsidR="00C4053F" w:rsidP="004435FC" w:rsidRDefault="00C4053F" w14:paraId="2D22A407" w14:textId="77777777">
      <w:pPr>
        <w:rPr>
          <w:rStyle w:val="normaltextrun"/>
          <w:rFonts w:ascii="Comic Sans MS" w:hAnsi="Comic Sans MS" w:cs="Calibri"/>
          <w:color w:val="000000"/>
          <w:shd w:val="clear" w:color="auto" w:fill="FFFFFF"/>
        </w:rPr>
      </w:pPr>
    </w:p>
    <w:p w:rsidRPr="00C4053F" w:rsidR="00C4053F" w:rsidP="004435FC" w:rsidRDefault="00C4053F" w14:paraId="42365D54" w14:textId="77777777">
      <w:pPr>
        <w:rPr>
          <w:rStyle w:val="normaltextrun"/>
          <w:rFonts w:ascii="Comic Sans MS" w:hAnsi="Comic Sans MS" w:cs="Calibri"/>
          <w:color w:val="000000"/>
          <w:shd w:val="clear" w:color="auto" w:fill="FFFFFF"/>
        </w:rPr>
      </w:pPr>
    </w:p>
    <w:p w:rsidR="005A1AA1" w:rsidP="004435FC" w:rsidRDefault="005A1AA1" w14:paraId="0315DAA1" w14:textId="77777777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Pr="004435FC" w:rsidR="00C12CB4" w:rsidP="004435FC" w:rsidRDefault="00C12CB4" w14:paraId="6242418B" w14:textId="77777777">
      <w:pPr>
        <w:rPr>
          <w:rFonts w:ascii="Comic Sans MS" w:hAnsi="Comic Sans MS"/>
        </w:rPr>
      </w:pPr>
    </w:p>
    <w:sectPr w:rsidRPr="004435FC" w:rsidR="00C12CB4" w:rsidSect="006C088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752EE"/>
    <w:multiLevelType w:val="hybridMultilevel"/>
    <w:tmpl w:val="6A04A8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5B483107"/>
    <w:multiLevelType w:val="hybridMultilevel"/>
    <w:tmpl w:val="49C0D2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8B"/>
    <w:rsid w:val="004435FC"/>
    <w:rsid w:val="005A1AA1"/>
    <w:rsid w:val="00681FA0"/>
    <w:rsid w:val="006C088B"/>
    <w:rsid w:val="00A368EC"/>
    <w:rsid w:val="00A933E6"/>
    <w:rsid w:val="00BC5F4F"/>
    <w:rsid w:val="00C12CB4"/>
    <w:rsid w:val="00C4053F"/>
    <w:rsid w:val="00F33DEA"/>
    <w:rsid w:val="4920F8E8"/>
    <w:rsid w:val="6AF9FEF5"/>
    <w:rsid w:val="7D7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2F5E22"/>
  <w15:chartTrackingRefBased/>
  <w15:docId w15:val="{E22127C1-6316-44D0-9AA8-EE635EE7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088B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6C088B"/>
  </w:style>
  <w:style w:type="paragraph" w:styleId="ListParagraph">
    <w:name w:val="List Paragraph"/>
    <w:basedOn w:val="Normal"/>
    <w:uiPriority w:val="34"/>
    <w:qFormat/>
    <w:rsid w:val="00A933E6"/>
    <w:pPr>
      <w:ind w:left="720"/>
      <w:contextualSpacing/>
    </w:pPr>
  </w:style>
  <w:style w:type="paragraph" w:styleId="paragraph" w:customStyle="1">
    <w:name w:val="paragraph"/>
    <w:basedOn w:val="Normal"/>
    <w:rsid w:val="00C12CB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C1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://arcadialite.aberdeenshire.gov.uk/risk-assessment-guidance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hse.gov.uk/entertainment/childrens-play-july-2012.pdf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areinspectorate.com/images/documents/3091/My_world_outdoors_-_early_years_good_practice_2016.pdf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playscotland.org/wp-content/uploads/Managing-Risk-in-Play-Provision-implementation-guide-2nd-edition-2.pdf" TargetMode="External" Id="rId15" /><Relationship Type="http://schemas.openxmlformats.org/officeDocument/2006/relationships/hyperlink" Target="http://www.hse.gov.uk/pubns/indg163.pdf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aldo.aberdeenshire.gov.uk/" TargetMode="External" Id="rId9" /><Relationship Type="http://schemas.openxmlformats.org/officeDocument/2006/relationships/hyperlink" Target="https://evolve.edufocus.co.uk/evco10/evchome_public.asp?domain=aberdeenshirecouncil-excursions.org.uk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9538B91217941A5D861197694E10E" ma:contentTypeVersion="11" ma:contentTypeDescription="Create a new document." ma:contentTypeScope="" ma:versionID="c698a62d6fe40b6da7a179efae57e648">
  <xsd:schema xmlns:xsd="http://www.w3.org/2001/XMLSchema" xmlns:xs="http://www.w3.org/2001/XMLSchema" xmlns:p="http://schemas.microsoft.com/office/2006/metadata/properties" xmlns:ns3="324c5a52-3c58-464e-85d1-341bcb3490c0" xmlns:ns4="9b99a3af-99ce-4a40-bb88-81ebff44f9cf" targetNamespace="http://schemas.microsoft.com/office/2006/metadata/properties" ma:root="true" ma:fieldsID="d96dc0971a43a9bcc17dbcf8d57c171c" ns3:_="" ns4:_="">
    <xsd:import namespace="324c5a52-3c58-464e-85d1-341bcb3490c0"/>
    <xsd:import namespace="9b99a3af-99ce-4a40-bb88-81ebff44f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c5a52-3c58-464e-85d1-341bcb349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a3af-99ce-4a40-bb88-81ebff44f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06334-943C-4AC8-AD39-F8198C45A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c5a52-3c58-464e-85d1-341bcb3490c0"/>
    <ds:schemaRef ds:uri="9b99a3af-99ce-4a40-bb88-81ebff44f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A3CE3-7DD6-43E6-BE2B-592286142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4177B-EC52-451D-9879-3B5B5C9661D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b99a3af-99ce-4a40-bb88-81ebff44f9cf"/>
    <ds:schemaRef ds:uri="324c5a52-3c58-464e-85d1-341bcb3490c0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Nicol</dc:creator>
  <keywords/>
  <dc:description/>
  <lastModifiedBy>Cara Morrison</lastModifiedBy>
  <revision>2</revision>
  <dcterms:created xsi:type="dcterms:W3CDTF">2021-02-05T10:23:00.0000000Z</dcterms:created>
  <dcterms:modified xsi:type="dcterms:W3CDTF">2021-03-26T12:45:35.9014006Z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0x0101009AA9538B91217941A5D861197694E10E</vt:lpwstr>
  </property>
</Properties>
</file>